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ABDB2" w14:textId="77777777" w:rsidR="00975F18" w:rsidRPr="002F5413" w:rsidRDefault="000D0138" w:rsidP="002F5413">
      <w:pPr>
        <w:jc w:val="center"/>
        <w:rPr>
          <w:rFonts w:ascii="標楷體" w:eastAsia="標楷體" w:hAnsi="標楷體"/>
          <w:b/>
          <w:color w:val="000000" w:themeColor="text1"/>
          <w:spacing w:val="-8"/>
          <w:sz w:val="32"/>
          <w:szCs w:val="32"/>
        </w:rPr>
      </w:pPr>
      <w:r w:rsidRPr="002F5413">
        <w:rPr>
          <w:rFonts w:ascii="標楷體" w:eastAsia="標楷體" w:hAnsi="標楷體" w:hint="eastAsia"/>
          <w:b/>
          <w:color w:val="000000" w:themeColor="text1"/>
          <w:spacing w:val="-8"/>
          <w:sz w:val="32"/>
          <w:szCs w:val="32"/>
        </w:rPr>
        <w:t>國家科學及技術委員會</w:t>
      </w:r>
      <w:r w:rsidR="00975F18" w:rsidRPr="002F5413">
        <w:rPr>
          <w:rFonts w:ascii="標楷體" w:eastAsia="標楷體" w:hAnsi="標楷體" w:hint="eastAsia"/>
          <w:b/>
          <w:color w:val="000000" w:themeColor="text1"/>
          <w:spacing w:val="-8"/>
          <w:sz w:val="32"/>
          <w:szCs w:val="32"/>
        </w:rPr>
        <w:t>新竹科學園區管理局</w:t>
      </w:r>
    </w:p>
    <w:p w14:paraId="280C21A5" w14:textId="77777777" w:rsidR="00975F18" w:rsidRPr="00C73225" w:rsidRDefault="00975F18" w:rsidP="006B46C7">
      <w:pPr>
        <w:pStyle w:val="a3"/>
        <w:spacing w:line="0" w:lineRule="atLeast"/>
        <w:jc w:val="center"/>
        <w:rPr>
          <w:rFonts w:ascii="標楷體" w:eastAsia="標楷體" w:hAnsi="標楷體"/>
          <w:b/>
          <w:color w:val="000000" w:themeColor="text1"/>
          <w:spacing w:val="-8"/>
          <w:sz w:val="32"/>
          <w:szCs w:val="32"/>
        </w:rPr>
      </w:pPr>
      <w:r w:rsidRPr="00C73225">
        <w:rPr>
          <w:rFonts w:ascii="標楷體" w:eastAsia="標楷體" w:hAnsi="標楷體" w:hint="eastAsia"/>
          <w:b/>
          <w:color w:val="000000" w:themeColor="text1"/>
          <w:spacing w:val="-8"/>
          <w:sz w:val="32"/>
          <w:szCs w:val="32"/>
        </w:rPr>
        <w:t>科學園區管理局作業基金</w:t>
      </w:r>
    </w:p>
    <w:p w14:paraId="74737175" w14:textId="77777777" w:rsidR="00975F18" w:rsidRPr="00C73225" w:rsidRDefault="00975F18" w:rsidP="00975F18">
      <w:pPr>
        <w:pStyle w:val="a3"/>
        <w:spacing w:line="0" w:lineRule="atLeast"/>
        <w:jc w:val="center"/>
        <w:rPr>
          <w:rFonts w:ascii="標楷體" w:eastAsia="標楷體" w:hAnsi="標楷體"/>
          <w:b/>
          <w:color w:val="000000" w:themeColor="text1"/>
          <w:spacing w:val="-8"/>
          <w:sz w:val="28"/>
          <w:szCs w:val="28"/>
        </w:rPr>
      </w:pPr>
      <w:r w:rsidRPr="00C73225">
        <w:rPr>
          <w:rFonts w:ascii="標楷體" w:eastAsia="標楷體" w:hAnsi="標楷體" w:hint="eastAsia"/>
          <w:b/>
          <w:color w:val="000000" w:themeColor="text1"/>
          <w:spacing w:val="-8"/>
          <w:sz w:val="32"/>
          <w:szCs w:val="32"/>
        </w:rPr>
        <w:t>立法院審議中央政府總預算案附屬單位預算所提決議</w:t>
      </w:r>
      <w:r w:rsidR="000D0138" w:rsidRPr="00C73225">
        <w:rPr>
          <w:rFonts w:ascii="標楷體" w:eastAsia="標楷體" w:hAnsi="標楷體" w:hint="eastAsia"/>
          <w:b/>
          <w:color w:val="000000" w:themeColor="text1"/>
          <w:spacing w:val="-8"/>
          <w:sz w:val="32"/>
          <w:szCs w:val="32"/>
        </w:rPr>
        <w:t>及</w:t>
      </w:r>
      <w:r w:rsidR="00603F8E" w:rsidRPr="00C73225">
        <w:rPr>
          <w:rFonts w:ascii="標楷體" w:eastAsia="標楷體" w:hAnsi="標楷體" w:hint="eastAsia"/>
          <w:b/>
          <w:color w:val="000000" w:themeColor="text1"/>
          <w:spacing w:val="-8"/>
          <w:sz w:val="32"/>
          <w:szCs w:val="32"/>
        </w:rPr>
        <w:t>附帶決議辦理</w:t>
      </w:r>
      <w:r w:rsidRPr="00C73225">
        <w:rPr>
          <w:rFonts w:ascii="標楷體" w:eastAsia="標楷體" w:hAnsi="標楷體" w:hint="eastAsia"/>
          <w:b/>
          <w:color w:val="000000" w:themeColor="text1"/>
          <w:spacing w:val="-8"/>
          <w:sz w:val="32"/>
          <w:szCs w:val="32"/>
        </w:rPr>
        <w:t>情形報告表</w:t>
      </w:r>
    </w:p>
    <w:p w14:paraId="0BD49064" w14:textId="33F7F9FF" w:rsidR="00975F18" w:rsidRPr="00C73225" w:rsidRDefault="00975F18" w:rsidP="00975F18">
      <w:pPr>
        <w:pStyle w:val="a3"/>
        <w:spacing w:before="120" w:line="0" w:lineRule="atLeast"/>
        <w:ind w:leftChars="-177" w:left="-425"/>
        <w:jc w:val="center"/>
        <w:rPr>
          <w:rFonts w:ascii="標楷體" w:eastAsia="標楷體" w:hAnsi="標楷體"/>
          <w:color w:val="000000" w:themeColor="text1"/>
          <w:sz w:val="28"/>
          <w:szCs w:val="28"/>
        </w:rPr>
      </w:pPr>
      <w:r w:rsidRPr="00C73225">
        <w:rPr>
          <w:rFonts w:ascii="標楷體" w:eastAsia="標楷體" w:hAnsi="標楷體" w:hint="eastAsia"/>
          <w:color w:val="000000" w:themeColor="text1"/>
          <w:sz w:val="28"/>
          <w:szCs w:val="28"/>
        </w:rPr>
        <w:t>中華民國</w:t>
      </w:r>
      <w:proofErr w:type="gramStart"/>
      <w:r w:rsidR="008C2E23" w:rsidRPr="00C73225">
        <w:rPr>
          <w:rFonts w:ascii="標楷體" w:eastAsia="標楷體" w:hAnsi="標楷體" w:hint="eastAsia"/>
          <w:color w:val="000000" w:themeColor="text1"/>
          <w:sz w:val="28"/>
          <w:szCs w:val="28"/>
        </w:rPr>
        <w:t>1</w:t>
      </w:r>
      <w:r w:rsidR="00937A03" w:rsidRPr="00C73225">
        <w:rPr>
          <w:rFonts w:ascii="標楷體" w:eastAsia="標楷體" w:hAnsi="標楷體" w:hint="eastAsia"/>
          <w:color w:val="000000" w:themeColor="text1"/>
          <w:sz w:val="28"/>
          <w:szCs w:val="28"/>
        </w:rPr>
        <w:t>1</w:t>
      </w:r>
      <w:r w:rsidR="00C57EE6">
        <w:rPr>
          <w:rFonts w:ascii="標楷體" w:eastAsia="標楷體" w:hAnsi="標楷體"/>
          <w:color w:val="000000" w:themeColor="text1"/>
          <w:sz w:val="28"/>
          <w:szCs w:val="28"/>
        </w:rPr>
        <w:t>3</w:t>
      </w:r>
      <w:proofErr w:type="gramEnd"/>
      <w:r w:rsidRPr="00C73225">
        <w:rPr>
          <w:rFonts w:ascii="標楷體" w:eastAsia="標楷體" w:hAnsi="標楷體" w:hint="eastAsia"/>
          <w:color w:val="000000" w:themeColor="text1"/>
          <w:sz w:val="28"/>
          <w:szCs w:val="28"/>
        </w:rPr>
        <w:t>年度</w:t>
      </w:r>
    </w:p>
    <w:p w14:paraId="74B3FB9B" w14:textId="77777777" w:rsidR="00975F18" w:rsidRPr="00C73225" w:rsidRDefault="00975F18" w:rsidP="00975F18">
      <w:pPr>
        <w:pStyle w:val="a3"/>
        <w:spacing w:line="0" w:lineRule="atLeast"/>
        <w:jc w:val="right"/>
        <w:rPr>
          <w:rFonts w:ascii="標楷體" w:eastAsia="標楷體" w:hAnsi="標楷體"/>
          <w:color w:val="000000" w:themeColor="text1"/>
        </w:rPr>
      </w:pPr>
      <w:r w:rsidRPr="00C73225">
        <w:rPr>
          <w:rFonts w:ascii="標楷體" w:eastAsia="標楷體" w:hAnsi="標楷體" w:hint="eastAsia"/>
          <w:color w:val="000000" w:themeColor="text1"/>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860"/>
        <w:gridCol w:w="4531"/>
      </w:tblGrid>
      <w:tr w:rsidR="00C57EE6" w:rsidRPr="00C73225" w14:paraId="03A85F04" w14:textId="77777777" w:rsidTr="00392C97">
        <w:tc>
          <w:tcPr>
            <w:tcW w:w="4815" w:type="dxa"/>
            <w:gridSpan w:val="2"/>
          </w:tcPr>
          <w:p w14:paraId="37C85AC0" w14:textId="77777777" w:rsidR="00C57EE6" w:rsidRPr="00C73225" w:rsidRDefault="00C57EE6" w:rsidP="00603F8E">
            <w:pPr>
              <w:pStyle w:val="a3"/>
              <w:spacing w:line="0" w:lineRule="atLeast"/>
              <w:ind w:right="120"/>
              <w:jc w:val="distribute"/>
              <w:rPr>
                <w:rFonts w:ascii="標楷體" w:eastAsia="標楷體" w:hAnsi="標楷體"/>
                <w:color w:val="000000" w:themeColor="text1"/>
              </w:rPr>
            </w:pPr>
            <w:r w:rsidRPr="00C73225">
              <w:rPr>
                <w:rFonts w:ascii="標楷體" w:eastAsia="標楷體" w:hAnsi="標楷體" w:hint="eastAsia"/>
                <w:color w:val="000000" w:themeColor="text1"/>
              </w:rPr>
              <w:t>決議</w:t>
            </w:r>
            <w:r w:rsidRPr="00C73225">
              <w:rPr>
                <w:rFonts w:ascii="新細明體" w:eastAsia="新細明體" w:hAnsi="新細明體" w:hint="eastAsia"/>
                <w:color w:val="000000" w:themeColor="text1"/>
              </w:rPr>
              <w:t>、</w:t>
            </w:r>
            <w:r w:rsidRPr="00C73225">
              <w:rPr>
                <w:rFonts w:ascii="標楷體" w:eastAsia="標楷體" w:hAnsi="標楷體" w:hint="eastAsia"/>
                <w:color w:val="000000" w:themeColor="text1"/>
              </w:rPr>
              <w:t>附帶決議及注意事項</w:t>
            </w:r>
          </w:p>
        </w:tc>
        <w:tc>
          <w:tcPr>
            <w:tcW w:w="4531" w:type="dxa"/>
            <w:vMerge w:val="restart"/>
            <w:vAlign w:val="center"/>
          </w:tcPr>
          <w:p w14:paraId="1C4E51E4" w14:textId="77777777" w:rsidR="00C57EE6" w:rsidRPr="00C73225" w:rsidRDefault="00C57EE6" w:rsidP="00996B63">
            <w:pPr>
              <w:spacing w:line="0" w:lineRule="atLeast"/>
              <w:jc w:val="distribute"/>
              <w:rPr>
                <w:rFonts w:ascii="標楷體" w:eastAsia="標楷體" w:hAnsi="標楷體"/>
                <w:color w:val="000000" w:themeColor="text1"/>
              </w:rPr>
            </w:pPr>
            <w:r w:rsidRPr="00C73225">
              <w:rPr>
                <w:rFonts w:ascii="標楷體" w:eastAsia="標楷體" w:hAnsi="標楷體" w:hint="eastAsia"/>
                <w:color w:val="000000" w:themeColor="text1"/>
              </w:rPr>
              <w:t>辦理情形</w:t>
            </w:r>
          </w:p>
        </w:tc>
      </w:tr>
      <w:tr w:rsidR="00C57EE6" w:rsidRPr="00C73225" w14:paraId="03036D81" w14:textId="77777777" w:rsidTr="00392C97">
        <w:tc>
          <w:tcPr>
            <w:tcW w:w="955" w:type="dxa"/>
          </w:tcPr>
          <w:p w14:paraId="6D51BEFE" w14:textId="77777777" w:rsidR="00C57EE6" w:rsidRPr="00C73225" w:rsidRDefault="00C57EE6" w:rsidP="00996B63">
            <w:pPr>
              <w:pStyle w:val="a3"/>
              <w:spacing w:line="0" w:lineRule="atLeast"/>
              <w:ind w:right="120"/>
              <w:jc w:val="distribute"/>
              <w:rPr>
                <w:rFonts w:ascii="標楷體" w:eastAsia="標楷體" w:hAnsi="標楷體"/>
                <w:color w:val="000000" w:themeColor="text1"/>
              </w:rPr>
            </w:pPr>
            <w:r w:rsidRPr="00C73225">
              <w:rPr>
                <w:rFonts w:ascii="標楷體" w:eastAsia="標楷體" w:hAnsi="標楷體" w:hint="eastAsia"/>
                <w:color w:val="000000" w:themeColor="text1"/>
              </w:rPr>
              <w:t>項次</w:t>
            </w:r>
          </w:p>
        </w:tc>
        <w:tc>
          <w:tcPr>
            <w:tcW w:w="3860" w:type="dxa"/>
            <w:vAlign w:val="center"/>
          </w:tcPr>
          <w:p w14:paraId="74190C5C" w14:textId="77777777" w:rsidR="00C57EE6" w:rsidRPr="00C73225" w:rsidRDefault="00C57EE6" w:rsidP="00996B63">
            <w:pPr>
              <w:spacing w:line="0" w:lineRule="atLeast"/>
              <w:jc w:val="distribute"/>
              <w:rPr>
                <w:rFonts w:ascii="標楷體" w:eastAsia="標楷體" w:hAnsi="標楷體"/>
                <w:color w:val="000000" w:themeColor="text1"/>
              </w:rPr>
            </w:pPr>
            <w:r w:rsidRPr="00C73225">
              <w:rPr>
                <w:rFonts w:ascii="標楷體" w:eastAsia="標楷體" w:hAnsi="標楷體" w:hint="eastAsia"/>
                <w:color w:val="000000" w:themeColor="text1"/>
              </w:rPr>
              <w:t>內容</w:t>
            </w:r>
            <w:bookmarkStart w:id="0" w:name="_GoBack"/>
            <w:bookmarkEnd w:id="0"/>
          </w:p>
        </w:tc>
        <w:tc>
          <w:tcPr>
            <w:tcW w:w="4531" w:type="dxa"/>
            <w:vMerge/>
          </w:tcPr>
          <w:p w14:paraId="7FFC0973" w14:textId="77777777" w:rsidR="00C57EE6" w:rsidRPr="00C73225" w:rsidRDefault="00C57EE6" w:rsidP="00996B63">
            <w:pPr>
              <w:pStyle w:val="a3"/>
              <w:spacing w:line="0" w:lineRule="atLeast"/>
              <w:ind w:right="120"/>
              <w:rPr>
                <w:rFonts w:ascii="標楷體" w:eastAsia="標楷體" w:hAnsi="標楷體"/>
                <w:color w:val="000000" w:themeColor="text1"/>
              </w:rPr>
            </w:pPr>
          </w:p>
        </w:tc>
      </w:tr>
      <w:tr w:rsidR="00392C97" w:rsidRPr="00C73225" w14:paraId="714C9072" w14:textId="77777777" w:rsidTr="002F5413">
        <w:trPr>
          <w:trHeight w:val="7078"/>
        </w:trPr>
        <w:tc>
          <w:tcPr>
            <w:tcW w:w="955" w:type="dxa"/>
          </w:tcPr>
          <w:p w14:paraId="6C92753F" w14:textId="090B20CE" w:rsidR="00996B63" w:rsidRPr="00C73225" w:rsidRDefault="007851BD" w:rsidP="00454EE2">
            <w:pPr>
              <w:pStyle w:val="a3"/>
              <w:jc w:val="both"/>
              <w:rPr>
                <w:rFonts w:ascii="標楷體" w:eastAsia="標楷體" w:hAnsi="標楷體"/>
                <w:color w:val="000000" w:themeColor="text1"/>
                <w:szCs w:val="24"/>
              </w:rPr>
            </w:pPr>
            <w:r w:rsidRPr="007851BD">
              <w:rPr>
                <w:rFonts w:ascii="標楷體" w:eastAsia="標楷體" w:hAnsi="標楷體" w:hint="eastAsia"/>
                <w:color w:val="000000" w:themeColor="text1"/>
                <w:szCs w:val="24"/>
              </w:rPr>
              <w:t>非營業部分審議結果</w:t>
            </w:r>
          </w:p>
        </w:tc>
        <w:tc>
          <w:tcPr>
            <w:tcW w:w="3860" w:type="dxa"/>
          </w:tcPr>
          <w:p w14:paraId="43B10B20" w14:textId="77777777" w:rsidR="007851BD" w:rsidRPr="007851BD"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二、各委員會審查決議部分</w:t>
            </w:r>
          </w:p>
          <w:p w14:paraId="7A04A656" w14:textId="77777777" w:rsidR="007851BD" w:rsidRPr="007851BD"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教育及文化委員會</w:t>
            </w:r>
          </w:p>
          <w:p w14:paraId="5D8EE0A6" w14:textId="38ECEF97" w:rsidR="007851BD" w:rsidRPr="007851BD"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丁、國家科學及技術委員會主管</w:t>
            </w:r>
          </w:p>
          <w:p w14:paraId="22A5E6F8" w14:textId="2A50FAF5" w:rsidR="007851BD" w:rsidRPr="007851BD"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一、作業基金</w:t>
            </w:r>
            <w:r>
              <w:rPr>
                <w:rFonts w:ascii="標楷體" w:eastAsia="標楷體" w:hAnsi="標楷體" w:hint="eastAsia"/>
                <w:color w:val="000000" w:themeColor="text1"/>
                <w:szCs w:val="24"/>
              </w:rPr>
              <w:t>-</w:t>
            </w:r>
            <w:r w:rsidRPr="007851BD">
              <w:rPr>
                <w:rFonts w:ascii="標楷體" w:eastAsia="標楷體" w:hAnsi="標楷體" w:hint="eastAsia"/>
                <w:color w:val="000000" w:themeColor="text1"/>
                <w:szCs w:val="24"/>
              </w:rPr>
              <w:t>科學園區管理局作</w:t>
            </w:r>
          </w:p>
          <w:p w14:paraId="519A7409" w14:textId="77777777" w:rsidR="007851BD" w:rsidRPr="007851BD"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業基金</w:t>
            </w:r>
          </w:p>
          <w:p w14:paraId="3DA6C0B3" w14:textId="77777777" w:rsidR="001B3352" w:rsidRDefault="007851BD" w:rsidP="007851BD">
            <w:pPr>
              <w:autoSpaceDE w:val="0"/>
              <w:autoSpaceDN w:val="0"/>
              <w:jc w:val="both"/>
              <w:textAlignment w:val="auto"/>
              <w:rPr>
                <w:rFonts w:ascii="標楷體" w:eastAsia="標楷體" w:hAnsi="標楷體"/>
                <w:color w:val="000000" w:themeColor="text1"/>
                <w:szCs w:val="24"/>
              </w:rPr>
            </w:pPr>
            <w:r w:rsidRPr="007851BD">
              <w:rPr>
                <w:rFonts w:ascii="標楷體" w:eastAsia="標楷體" w:hAnsi="標楷體" w:hint="eastAsia"/>
                <w:color w:val="000000" w:themeColor="text1"/>
                <w:szCs w:val="24"/>
              </w:rPr>
              <w:t>通過決議</w:t>
            </w:r>
            <w:r>
              <w:rPr>
                <w:rFonts w:ascii="標楷體" w:eastAsia="標楷體" w:hAnsi="標楷體" w:hint="eastAsia"/>
                <w:color w:val="000000" w:themeColor="text1"/>
                <w:szCs w:val="24"/>
              </w:rPr>
              <w:t>2</w:t>
            </w:r>
            <w:r w:rsidRPr="007851BD">
              <w:rPr>
                <w:rFonts w:ascii="標楷體" w:eastAsia="標楷體" w:hAnsi="標楷體" w:hint="eastAsia"/>
                <w:color w:val="000000" w:themeColor="text1"/>
                <w:szCs w:val="24"/>
              </w:rPr>
              <w:t>項</w:t>
            </w:r>
          </w:p>
          <w:p w14:paraId="6F9ADB04" w14:textId="548FE795" w:rsidR="007851BD" w:rsidRDefault="007851BD" w:rsidP="002F5413">
            <w:pPr>
              <w:pStyle w:val="ab"/>
              <w:numPr>
                <w:ilvl w:val="0"/>
                <w:numId w:val="11"/>
              </w:numPr>
              <w:autoSpaceDE w:val="0"/>
              <w:autoSpaceDN w:val="0"/>
              <w:ind w:leftChars="0"/>
              <w:jc w:val="both"/>
              <w:textAlignment w:val="auto"/>
              <w:rPr>
                <w:rFonts w:ascii="標楷體" w:eastAsia="標楷體" w:hAnsi="標楷體"/>
                <w:color w:val="000000" w:themeColor="text1"/>
                <w:szCs w:val="24"/>
              </w:rPr>
            </w:pPr>
            <w:r w:rsidRPr="002F5413">
              <w:rPr>
                <w:rFonts w:ascii="標楷體" w:eastAsia="標楷體" w:hAnsi="標楷體" w:hint="eastAsia"/>
                <w:color w:val="000000" w:themeColor="text1"/>
                <w:szCs w:val="24"/>
              </w:rPr>
              <w:t>截至 112 年 7 月底，國家科學及技術委員會科學園區規劃可供出租土地面積 1,981.31 公頃，已出租 1,821.56 公頃，土地出租率 91.94%，其中以南部科學園區已開發土地出租率 98.98%為最高，其次依序為新竹科學園區 92.3%及中部科學園區 82.31%；</w:t>
            </w:r>
            <w:proofErr w:type="gramStart"/>
            <w:r w:rsidRPr="002F5413">
              <w:rPr>
                <w:rFonts w:ascii="標楷體" w:eastAsia="標楷體" w:hAnsi="標楷體" w:hint="eastAsia"/>
                <w:color w:val="000000" w:themeColor="text1"/>
                <w:szCs w:val="24"/>
              </w:rPr>
              <w:t>惟細究</w:t>
            </w:r>
            <w:proofErr w:type="gramEnd"/>
            <w:r w:rsidRPr="002F5413">
              <w:rPr>
                <w:rFonts w:ascii="標楷體" w:eastAsia="標楷體" w:hAnsi="標楷體" w:hint="eastAsia"/>
                <w:color w:val="000000" w:themeColor="text1"/>
                <w:szCs w:val="24"/>
              </w:rPr>
              <w:t xml:space="preserve">各衛星園區土地出租率，宜蘭園區、二林園區、中興園區及橋頭園區等 4 </w:t>
            </w:r>
            <w:proofErr w:type="gramStart"/>
            <w:r w:rsidRPr="002F5413">
              <w:rPr>
                <w:rFonts w:ascii="標楷體" w:eastAsia="標楷體" w:hAnsi="標楷體" w:hint="eastAsia"/>
                <w:color w:val="000000" w:themeColor="text1"/>
                <w:szCs w:val="24"/>
              </w:rPr>
              <w:t>個</w:t>
            </w:r>
            <w:proofErr w:type="gramEnd"/>
            <w:r w:rsidRPr="002F5413">
              <w:rPr>
                <w:rFonts w:ascii="標楷體" w:eastAsia="標楷體" w:hAnsi="標楷體" w:hint="eastAsia"/>
                <w:color w:val="000000" w:themeColor="text1"/>
                <w:szCs w:val="24"/>
              </w:rPr>
              <w:t>園區皆低於六成，科學園區開發使用效益仍有待提升，</w:t>
            </w:r>
            <w:proofErr w:type="gramStart"/>
            <w:r w:rsidRPr="002F5413">
              <w:rPr>
                <w:rFonts w:ascii="標楷體" w:eastAsia="標楷體" w:hAnsi="標楷體" w:hint="eastAsia"/>
                <w:color w:val="000000" w:themeColor="text1"/>
                <w:szCs w:val="24"/>
              </w:rPr>
              <w:t>爰</w:t>
            </w:r>
            <w:proofErr w:type="gramEnd"/>
            <w:r w:rsidRPr="002F5413">
              <w:rPr>
                <w:rFonts w:ascii="標楷體" w:eastAsia="標楷體" w:hAnsi="標楷體" w:hint="eastAsia"/>
                <w:color w:val="000000" w:themeColor="text1"/>
                <w:szCs w:val="24"/>
              </w:rPr>
              <w:t xml:space="preserve">請國家科學及技術委員會於 3 </w:t>
            </w:r>
            <w:proofErr w:type="gramStart"/>
            <w:r w:rsidRPr="002F5413">
              <w:rPr>
                <w:rFonts w:ascii="標楷體" w:eastAsia="標楷體" w:hAnsi="標楷體" w:hint="eastAsia"/>
                <w:color w:val="000000" w:themeColor="text1"/>
                <w:szCs w:val="24"/>
              </w:rPr>
              <w:t>個</w:t>
            </w:r>
            <w:proofErr w:type="gramEnd"/>
            <w:r w:rsidRPr="002F5413">
              <w:rPr>
                <w:rFonts w:ascii="標楷體" w:eastAsia="標楷體" w:hAnsi="標楷體" w:hint="eastAsia"/>
                <w:color w:val="000000" w:themeColor="text1"/>
                <w:szCs w:val="24"/>
              </w:rPr>
              <w:t>月內向立法院教育及文化委員會提出精進書面報告。</w:t>
            </w:r>
          </w:p>
          <w:p w14:paraId="2FB41227" w14:textId="012AB5EA" w:rsidR="00AD7C98" w:rsidRDefault="00AD7C98" w:rsidP="00AD7C98">
            <w:pPr>
              <w:autoSpaceDE w:val="0"/>
              <w:autoSpaceDN w:val="0"/>
              <w:jc w:val="both"/>
              <w:textAlignment w:val="auto"/>
              <w:rPr>
                <w:rFonts w:ascii="標楷體" w:eastAsia="標楷體" w:hAnsi="標楷體"/>
                <w:color w:val="000000" w:themeColor="text1"/>
                <w:szCs w:val="24"/>
              </w:rPr>
            </w:pPr>
          </w:p>
          <w:p w14:paraId="5E9185EE" w14:textId="0FCBF6F2" w:rsidR="00AD7C98" w:rsidRDefault="00AD7C98" w:rsidP="00AD7C98">
            <w:pPr>
              <w:autoSpaceDE w:val="0"/>
              <w:autoSpaceDN w:val="0"/>
              <w:jc w:val="both"/>
              <w:textAlignment w:val="auto"/>
              <w:rPr>
                <w:rFonts w:ascii="標楷體" w:eastAsia="標楷體" w:hAnsi="標楷體"/>
                <w:color w:val="000000" w:themeColor="text1"/>
                <w:szCs w:val="24"/>
              </w:rPr>
            </w:pPr>
          </w:p>
          <w:p w14:paraId="1ECD6E0B" w14:textId="4A036474" w:rsidR="00AD7C98" w:rsidRDefault="00AD7C98" w:rsidP="00AD7C98">
            <w:pPr>
              <w:autoSpaceDE w:val="0"/>
              <w:autoSpaceDN w:val="0"/>
              <w:jc w:val="both"/>
              <w:textAlignment w:val="auto"/>
              <w:rPr>
                <w:rFonts w:ascii="標楷體" w:eastAsia="標楷體" w:hAnsi="標楷體"/>
                <w:color w:val="000000" w:themeColor="text1"/>
                <w:szCs w:val="24"/>
              </w:rPr>
            </w:pPr>
          </w:p>
          <w:p w14:paraId="7F31826A" w14:textId="29651944" w:rsidR="00AD7C98" w:rsidRDefault="00AD7C98" w:rsidP="00AD7C98">
            <w:pPr>
              <w:autoSpaceDE w:val="0"/>
              <w:autoSpaceDN w:val="0"/>
              <w:jc w:val="both"/>
              <w:textAlignment w:val="auto"/>
              <w:rPr>
                <w:rFonts w:ascii="標楷體" w:eastAsia="標楷體" w:hAnsi="標楷體"/>
                <w:color w:val="000000" w:themeColor="text1"/>
                <w:szCs w:val="24"/>
              </w:rPr>
            </w:pPr>
          </w:p>
          <w:p w14:paraId="268709D1" w14:textId="25904EAD" w:rsidR="00AD7C98" w:rsidRDefault="00AD7C98" w:rsidP="00AD7C98">
            <w:pPr>
              <w:autoSpaceDE w:val="0"/>
              <w:autoSpaceDN w:val="0"/>
              <w:jc w:val="both"/>
              <w:textAlignment w:val="auto"/>
              <w:rPr>
                <w:rFonts w:ascii="標楷體" w:eastAsia="標楷體" w:hAnsi="標楷體"/>
                <w:color w:val="000000" w:themeColor="text1"/>
                <w:szCs w:val="24"/>
              </w:rPr>
            </w:pPr>
          </w:p>
          <w:p w14:paraId="2C26FBB8" w14:textId="6E939683" w:rsidR="00AD7C98" w:rsidRDefault="00AD7C98" w:rsidP="00AD7C98">
            <w:pPr>
              <w:autoSpaceDE w:val="0"/>
              <w:autoSpaceDN w:val="0"/>
              <w:jc w:val="both"/>
              <w:textAlignment w:val="auto"/>
              <w:rPr>
                <w:rFonts w:ascii="標楷體" w:eastAsia="標楷體" w:hAnsi="標楷體"/>
                <w:color w:val="000000" w:themeColor="text1"/>
                <w:szCs w:val="24"/>
              </w:rPr>
            </w:pPr>
          </w:p>
          <w:p w14:paraId="2F02032C" w14:textId="7B4071E4" w:rsidR="00AD7C98" w:rsidRDefault="00AD7C98" w:rsidP="00AD7C98">
            <w:pPr>
              <w:autoSpaceDE w:val="0"/>
              <w:autoSpaceDN w:val="0"/>
              <w:jc w:val="both"/>
              <w:textAlignment w:val="auto"/>
              <w:rPr>
                <w:rFonts w:ascii="標楷體" w:eastAsia="標楷體" w:hAnsi="標楷體"/>
                <w:color w:val="000000" w:themeColor="text1"/>
                <w:szCs w:val="24"/>
              </w:rPr>
            </w:pPr>
          </w:p>
          <w:p w14:paraId="725E3FE5" w14:textId="24C62F00" w:rsidR="00AD7C98" w:rsidRDefault="00AD7C98" w:rsidP="00AD7C98">
            <w:pPr>
              <w:autoSpaceDE w:val="0"/>
              <w:autoSpaceDN w:val="0"/>
              <w:jc w:val="both"/>
              <w:textAlignment w:val="auto"/>
              <w:rPr>
                <w:rFonts w:ascii="標楷體" w:eastAsia="標楷體" w:hAnsi="標楷體"/>
                <w:color w:val="000000" w:themeColor="text1"/>
                <w:szCs w:val="24"/>
              </w:rPr>
            </w:pPr>
          </w:p>
          <w:p w14:paraId="6205E1BF" w14:textId="16B258EC" w:rsidR="00AD7C98" w:rsidRDefault="00AD7C98" w:rsidP="00AD7C98">
            <w:pPr>
              <w:autoSpaceDE w:val="0"/>
              <w:autoSpaceDN w:val="0"/>
              <w:jc w:val="both"/>
              <w:textAlignment w:val="auto"/>
              <w:rPr>
                <w:rFonts w:ascii="標楷體" w:eastAsia="標楷體" w:hAnsi="標楷體"/>
                <w:color w:val="000000" w:themeColor="text1"/>
                <w:szCs w:val="24"/>
              </w:rPr>
            </w:pPr>
          </w:p>
          <w:p w14:paraId="36E9CFCC" w14:textId="77777777" w:rsidR="00AD7C98" w:rsidRDefault="00AD7C98" w:rsidP="00AD7C98">
            <w:pPr>
              <w:autoSpaceDE w:val="0"/>
              <w:autoSpaceDN w:val="0"/>
              <w:jc w:val="both"/>
              <w:textAlignment w:val="auto"/>
              <w:rPr>
                <w:rFonts w:ascii="標楷體" w:eastAsia="標楷體" w:hAnsi="標楷體" w:hint="eastAsia"/>
                <w:color w:val="000000" w:themeColor="text1"/>
                <w:szCs w:val="24"/>
              </w:rPr>
            </w:pPr>
          </w:p>
          <w:p w14:paraId="62D8A89D" w14:textId="2CC96DE5" w:rsidR="00AD7C98" w:rsidRDefault="00AD7C98" w:rsidP="00AD7C98">
            <w:pPr>
              <w:autoSpaceDE w:val="0"/>
              <w:autoSpaceDN w:val="0"/>
              <w:jc w:val="both"/>
              <w:textAlignment w:val="auto"/>
              <w:rPr>
                <w:rFonts w:ascii="標楷體" w:eastAsia="標楷體" w:hAnsi="標楷體"/>
                <w:color w:val="000000" w:themeColor="text1"/>
                <w:szCs w:val="24"/>
              </w:rPr>
            </w:pPr>
          </w:p>
          <w:p w14:paraId="4689C262" w14:textId="2DF2FB6D" w:rsidR="00AD7C98" w:rsidRDefault="00AD7C98" w:rsidP="00AD7C98">
            <w:pPr>
              <w:autoSpaceDE w:val="0"/>
              <w:autoSpaceDN w:val="0"/>
              <w:jc w:val="both"/>
              <w:textAlignment w:val="auto"/>
              <w:rPr>
                <w:rFonts w:ascii="標楷體" w:eastAsia="標楷體" w:hAnsi="標楷體"/>
                <w:color w:val="000000" w:themeColor="text1"/>
                <w:szCs w:val="24"/>
              </w:rPr>
            </w:pPr>
          </w:p>
          <w:p w14:paraId="5DA4458F" w14:textId="020D6B4D" w:rsidR="00AD7C98" w:rsidRDefault="00AD7C98" w:rsidP="00AD7C98">
            <w:pPr>
              <w:autoSpaceDE w:val="0"/>
              <w:autoSpaceDN w:val="0"/>
              <w:jc w:val="both"/>
              <w:textAlignment w:val="auto"/>
              <w:rPr>
                <w:rFonts w:ascii="標楷體" w:eastAsia="標楷體" w:hAnsi="標楷體"/>
                <w:color w:val="000000" w:themeColor="text1"/>
                <w:szCs w:val="24"/>
              </w:rPr>
            </w:pPr>
          </w:p>
          <w:p w14:paraId="57DA0F1C" w14:textId="77777777" w:rsidR="00AD7C98" w:rsidRPr="00AD7C98" w:rsidRDefault="00AD7C98" w:rsidP="00AD7C98">
            <w:pPr>
              <w:autoSpaceDE w:val="0"/>
              <w:autoSpaceDN w:val="0"/>
              <w:jc w:val="both"/>
              <w:textAlignment w:val="auto"/>
              <w:rPr>
                <w:rFonts w:ascii="標楷體" w:eastAsia="標楷體" w:hAnsi="標楷體" w:hint="eastAsia"/>
                <w:color w:val="000000" w:themeColor="text1"/>
                <w:szCs w:val="24"/>
              </w:rPr>
            </w:pPr>
          </w:p>
          <w:p w14:paraId="241AE630" w14:textId="0C704B4D" w:rsidR="002F5413" w:rsidRPr="002F5413" w:rsidRDefault="002F5413" w:rsidP="002F5413">
            <w:pPr>
              <w:pStyle w:val="ab"/>
              <w:numPr>
                <w:ilvl w:val="0"/>
                <w:numId w:val="11"/>
              </w:numPr>
              <w:autoSpaceDE w:val="0"/>
              <w:autoSpaceDN w:val="0"/>
              <w:ind w:leftChars="0"/>
              <w:jc w:val="both"/>
              <w:textAlignment w:val="auto"/>
              <w:rPr>
                <w:rFonts w:ascii="標楷體" w:eastAsia="標楷體" w:hAnsi="標楷體"/>
                <w:color w:val="000000" w:themeColor="text1"/>
                <w:szCs w:val="24"/>
              </w:rPr>
            </w:pPr>
            <w:r w:rsidRPr="002F5413">
              <w:rPr>
                <w:rFonts w:ascii="標楷體" w:eastAsia="標楷體" w:hAnsi="標楷體" w:hint="eastAsia"/>
                <w:color w:val="000000" w:themeColor="text1"/>
                <w:szCs w:val="24"/>
              </w:rPr>
              <w:t>科學園區作業基金預算之編列與執行，</w:t>
            </w:r>
            <w:proofErr w:type="gramStart"/>
            <w:r w:rsidRPr="002F5413">
              <w:rPr>
                <w:rFonts w:ascii="標楷體" w:eastAsia="標楷體" w:hAnsi="標楷體" w:hint="eastAsia"/>
                <w:color w:val="000000" w:themeColor="text1"/>
                <w:szCs w:val="24"/>
              </w:rPr>
              <w:t>攸</w:t>
            </w:r>
            <w:proofErr w:type="gramEnd"/>
            <w:r w:rsidRPr="002F5413">
              <w:rPr>
                <w:rFonts w:ascii="標楷體" w:eastAsia="標楷體" w:hAnsi="標楷體" w:hint="eastAsia"/>
                <w:color w:val="000000" w:themeColor="text1"/>
                <w:szCs w:val="24"/>
              </w:rPr>
              <w:t>關我國高科技產業發展的基礎，臺灣的科學園區已成為全球重視的高科技聚落，為維持目前科技產業優勢並尋找新的成長動能，已有赴歐美、亞洲或大洋洲地區投資招商、高科技廠商進駐、推動國際教育與人才交流、參加國際會議及高科技產業展會等增加國際能見度外與開拓更多跨國合作機會等計畫。但面對全球供應鏈趨勢變化、全球經濟前景仍面臨不確定性、地緣政治衝擊等，穩固我國科技產業在全球供應鏈的重要性，及確保科技產業中長期競爭力甚為重要，針對科學園區如何以全球視野、在地創新的理念，讓臺灣高科技產業穩住未來全球產業價值鏈關鍵伙伴地位，</w:t>
            </w:r>
            <w:proofErr w:type="gramStart"/>
            <w:r w:rsidRPr="002F5413">
              <w:rPr>
                <w:rFonts w:ascii="標楷體" w:eastAsia="標楷體" w:hAnsi="標楷體" w:hint="eastAsia"/>
                <w:color w:val="000000" w:themeColor="text1"/>
                <w:szCs w:val="24"/>
              </w:rPr>
              <w:t>爰</w:t>
            </w:r>
            <w:proofErr w:type="gramEnd"/>
            <w:r w:rsidRPr="002F5413">
              <w:rPr>
                <w:rFonts w:ascii="標楷體" w:eastAsia="標楷體" w:hAnsi="標楷體" w:hint="eastAsia"/>
                <w:color w:val="000000" w:themeColor="text1"/>
                <w:szCs w:val="24"/>
              </w:rPr>
              <w:t>請國家科學及技術委員會於 3 個月內向立法院教育及文化委員會提出精進策略的書面報告。</w:t>
            </w:r>
          </w:p>
        </w:tc>
        <w:tc>
          <w:tcPr>
            <w:tcW w:w="4531" w:type="dxa"/>
          </w:tcPr>
          <w:p w14:paraId="7023BA90" w14:textId="77777777" w:rsidR="00184736" w:rsidRPr="007607AC" w:rsidRDefault="00184736" w:rsidP="00AF1683">
            <w:pPr>
              <w:jc w:val="both"/>
              <w:rPr>
                <w:rFonts w:ascii="標楷體" w:eastAsia="標楷體" w:hAnsi="標楷體"/>
                <w:color w:val="FF0000"/>
                <w:szCs w:val="24"/>
              </w:rPr>
            </w:pPr>
          </w:p>
          <w:p w14:paraId="4A8BCD30" w14:textId="77777777" w:rsidR="002F5413" w:rsidRPr="007607AC" w:rsidRDefault="002F5413" w:rsidP="00AF1683">
            <w:pPr>
              <w:jc w:val="both"/>
              <w:rPr>
                <w:rFonts w:ascii="標楷體" w:eastAsia="標楷體" w:hAnsi="標楷體"/>
                <w:color w:val="FF0000"/>
                <w:szCs w:val="24"/>
              </w:rPr>
            </w:pPr>
          </w:p>
          <w:p w14:paraId="19DCA376" w14:textId="77777777" w:rsidR="002F5413" w:rsidRPr="007607AC" w:rsidRDefault="002F5413" w:rsidP="00AF1683">
            <w:pPr>
              <w:jc w:val="both"/>
              <w:rPr>
                <w:rFonts w:ascii="標楷體" w:eastAsia="標楷體" w:hAnsi="標楷體"/>
                <w:color w:val="FF0000"/>
                <w:szCs w:val="24"/>
              </w:rPr>
            </w:pPr>
          </w:p>
          <w:p w14:paraId="4A9B301A" w14:textId="77777777" w:rsidR="002F5413" w:rsidRPr="007607AC" w:rsidRDefault="002F5413" w:rsidP="00AF1683">
            <w:pPr>
              <w:jc w:val="both"/>
              <w:rPr>
                <w:rFonts w:ascii="標楷體" w:eastAsia="標楷體" w:hAnsi="標楷體"/>
                <w:color w:val="FF0000"/>
                <w:szCs w:val="24"/>
              </w:rPr>
            </w:pPr>
          </w:p>
          <w:p w14:paraId="62AD56BE" w14:textId="77777777" w:rsidR="002F5413" w:rsidRPr="007607AC" w:rsidRDefault="002F5413" w:rsidP="00AF1683">
            <w:pPr>
              <w:jc w:val="both"/>
              <w:rPr>
                <w:rFonts w:ascii="標楷體" w:eastAsia="標楷體" w:hAnsi="標楷體"/>
                <w:color w:val="FF0000"/>
                <w:szCs w:val="24"/>
              </w:rPr>
            </w:pPr>
          </w:p>
          <w:p w14:paraId="398B6D98" w14:textId="77777777" w:rsidR="002F5413" w:rsidRPr="007607AC" w:rsidRDefault="002F5413" w:rsidP="00AF1683">
            <w:pPr>
              <w:jc w:val="both"/>
              <w:rPr>
                <w:rFonts w:ascii="標楷體" w:eastAsia="標楷體" w:hAnsi="標楷體"/>
                <w:color w:val="FF0000"/>
                <w:szCs w:val="24"/>
              </w:rPr>
            </w:pPr>
          </w:p>
          <w:p w14:paraId="0121125D" w14:textId="77777777" w:rsidR="00AD7C98" w:rsidRPr="007607AC" w:rsidRDefault="00AD7C98" w:rsidP="00AD7C98">
            <w:pPr>
              <w:jc w:val="both"/>
              <w:rPr>
                <w:rFonts w:ascii="標楷體" w:eastAsia="標楷體" w:hAnsi="標楷體" w:hint="eastAsia"/>
                <w:color w:val="FF0000"/>
                <w:szCs w:val="24"/>
              </w:rPr>
            </w:pPr>
            <w:r w:rsidRPr="007607AC">
              <w:rPr>
                <w:rFonts w:ascii="標楷體" w:eastAsia="標楷體" w:hAnsi="標楷體" w:hint="eastAsia"/>
                <w:color w:val="FF0000"/>
                <w:szCs w:val="24"/>
              </w:rPr>
              <w:t>本會於114年2月19日會</w:t>
            </w:r>
            <w:proofErr w:type="gramStart"/>
            <w:r w:rsidRPr="007607AC">
              <w:rPr>
                <w:rFonts w:ascii="標楷體" w:eastAsia="標楷體" w:hAnsi="標楷體" w:hint="eastAsia"/>
                <w:color w:val="FF0000"/>
                <w:szCs w:val="24"/>
              </w:rPr>
              <w:t>授中企字</w:t>
            </w:r>
            <w:proofErr w:type="gramEnd"/>
            <w:r w:rsidRPr="007607AC">
              <w:rPr>
                <w:rFonts w:ascii="標楷體" w:eastAsia="標楷體" w:hAnsi="標楷體" w:hint="eastAsia"/>
                <w:color w:val="FF0000"/>
                <w:szCs w:val="24"/>
              </w:rPr>
              <w:t>第1140003835號函，將「提升園區開發使用效益」書面報告函送立法院，</w:t>
            </w:r>
            <w:proofErr w:type="gramStart"/>
            <w:r w:rsidRPr="007607AC">
              <w:rPr>
                <w:rFonts w:ascii="標楷體" w:eastAsia="標楷體" w:hAnsi="標楷體" w:hint="eastAsia"/>
                <w:color w:val="FF0000"/>
                <w:szCs w:val="24"/>
              </w:rPr>
              <w:t>茲摘述</w:t>
            </w:r>
            <w:proofErr w:type="gramEnd"/>
            <w:r w:rsidRPr="007607AC">
              <w:rPr>
                <w:rFonts w:ascii="標楷體" w:eastAsia="標楷體" w:hAnsi="標楷體" w:hint="eastAsia"/>
                <w:color w:val="FF0000"/>
                <w:szCs w:val="24"/>
              </w:rPr>
              <w:t>內容如下：</w:t>
            </w:r>
          </w:p>
          <w:p w14:paraId="5BB10199" w14:textId="309730A3" w:rsidR="00AD7C98" w:rsidRPr="007607AC" w:rsidRDefault="00AD7C98" w:rsidP="00AD7C98">
            <w:pPr>
              <w:pStyle w:val="ab"/>
              <w:numPr>
                <w:ilvl w:val="0"/>
                <w:numId w:val="12"/>
              </w:numPr>
              <w:ind w:leftChars="0"/>
              <w:jc w:val="both"/>
              <w:rPr>
                <w:rFonts w:ascii="標楷體" w:eastAsia="標楷體" w:hAnsi="標楷體"/>
                <w:color w:val="FF0000"/>
                <w:szCs w:val="24"/>
              </w:rPr>
            </w:pPr>
            <w:r w:rsidRPr="007607AC">
              <w:rPr>
                <w:rFonts w:ascii="標楷體" w:eastAsia="標楷體" w:hAnsi="標楷體" w:hint="eastAsia"/>
                <w:color w:val="FF0000"/>
                <w:szCs w:val="24"/>
              </w:rPr>
              <w:t>本會所</w:t>
            </w:r>
            <w:proofErr w:type="gramStart"/>
            <w:r w:rsidRPr="007607AC">
              <w:rPr>
                <w:rFonts w:ascii="標楷體" w:eastAsia="標楷體" w:hAnsi="標楷體" w:hint="eastAsia"/>
                <w:color w:val="FF0000"/>
                <w:szCs w:val="24"/>
              </w:rPr>
              <w:t>轄</w:t>
            </w:r>
            <w:proofErr w:type="gramEnd"/>
            <w:r w:rsidRPr="007607AC">
              <w:rPr>
                <w:rFonts w:ascii="標楷體" w:eastAsia="標楷體" w:hAnsi="標楷體" w:hint="eastAsia"/>
                <w:color w:val="FF0000"/>
                <w:szCs w:val="24"/>
              </w:rPr>
              <w:t>科學園區截至113年底可供出租土地面積2,064.75公頃，土地出租率92.58%，三園區出租率分別為新竹科學園區91.18%、南部科學園區出租率98.19%及中部科學園區85.9%。</w:t>
            </w:r>
          </w:p>
          <w:p w14:paraId="25705B69" w14:textId="219E4EF0" w:rsidR="00AD7C98" w:rsidRPr="007607AC" w:rsidRDefault="00AD7C98" w:rsidP="00AD7C98">
            <w:pPr>
              <w:pStyle w:val="ab"/>
              <w:numPr>
                <w:ilvl w:val="0"/>
                <w:numId w:val="12"/>
              </w:numPr>
              <w:ind w:leftChars="0"/>
              <w:jc w:val="both"/>
              <w:rPr>
                <w:rFonts w:ascii="標楷體" w:eastAsia="標楷體" w:hAnsi="標楷體"/>
                <w:color w:val="FF0000"/>
                <w:szCs w:val="24"/>
              </w:rPr>
            </w:pPr>
            <w:r w:rsidRPr="007607AC">
              <w:rPr>
                <w:rFonts w:ascii="標楷體" w:eastAsia="標楷體" w:hAnsi="標楷體" w:hint="eastAsia"/>
                <w:color w:val="FF0000"/>
                <w:szCs w:val="24"/>
              </w:rPr>
              <w:t>各衛星園區出租分別為宜蘭園區38.7%、二林園區54.93%、中興園區51.11%、橋頭園區100%。</w:t>
            </w:r>
          </w:p>
          <w:p w14:paraId="51470FF3" w14:textId="57DDEF2E" w:rsidR="00AD7C98" w:rsidRPr="007607AC" w:rsidRDefault="00AD7C98" w:rsidP="00AD7C98">
            <w:pPr>
              <w:pStyle w:val="ab"/>
              <w:numPr>
                <w:ilvl w:val="0"/>
                <w:numId w:val="14"/>
              </w:numPr>
              <w:ind w:leftChars="0"/>
              <w:jc w:val="both"/>
              <w:rPr>
                <w:rFonts w:ascii="標楷體" w:eastAsia="標楷體" w:hAnsi="標楷體"/>
                <w:color w:val="FF0000"/>
                <w:szCs w:val="24"/>
              </w:rPr>
            </w:pPr>
            <w:r w:rsidRPr="007607AC">
              <w:rPr>
                <w:rFonts w:ascii="標楷體" w:eastAsia="標楷體" w:hAnsi="標楷體" w:hint="eastAsia"/>
                <w:color w:val="FF0000"/>
                <w:szCs w:val="24"/>
              </w:rPr>
              <w:t>宜蘭園區：目前有多家公司正撰寫投資計畫，</w:t>
            </w:r>
            <w:proofErr w:type="gramStart"/>
            <w:r w:rsidRPr="007607AC">
              <w:rPr>
                <w:rFonts w:ascii="標楷體" w:eastAsia="標楷體" w:hAnsi="標楷體" w:hint="eastAsia"/>
                <w:color w:val="FF0000"/>
                <w:szCs w:val="24"/>
              </w:rPr>
              <w:t>含已核配待起</w:t>
            </w:r>
            <w:proofErr w:type="gramEnd"/>
            <w:r w:rsidRPr="007607AC">
              <w:rPr>
                <w:rFonts w:ascii="標楷體" w:eastAsia="標楷體" w:hAnsi="標楷體" w:hint="eastAsia"/>
                <w:color w:val="FF0000"/>
                <w:szCs w:val="24"/>
              </w:rPr>
              <w:t>租及已表達租地意願之潛在廠商，預估廠商陸續起租後，出租率可達60.44%。</w:t>
            </w:r>
          </w:p>
          <w:p w14:paraId="3136C2D4" w14:textId="0B70CDC1" w:rsidR="00AD7C98" w:rsidRPr="007607AC" w:rsidRDefault="00AD7C98" w:rsidP="00AD7C98">
            <w:pPr>
              <w:pStyle w:val="ab"/>
              <w:numPr>
                <w:ilvl w:val="0"/>
                <w:numId w:val="14"/>
              </w:numPr>
              <w:ind w:leftChars="0"/>
              <w:jc w:val="both"/>
              <w:rPr>
                <w:rFonts w:ascii="標楷體" w:eastAsia="標楷體" w:hAnsi="標楷體"/>
                <w:color w:val="FF0000"/>
                <w:szCs w:val="24"/>
              </w:rPr>
            </w:pPr>
            <w:r w:rsidRPr="007607AC">
              <w:rPr>
                <w:rFonts w:ascii="標楷體" w:eastAsia="標楷體" w:hAnsi="標楷體" w:hint="eastAsia"/>
                <w:color w:val="FF0000"/>
                <w:szCs w:val="24"/>
              </w:rPr>
              <w:t>二林園區：目前有8家廠商刻正辦理租地程序中，預計廠商陸續起租後，出租率可達71.2%。</w:t>
            </w:r>
          </w:p>
          <w:p w14:paraId="0192178B" w14:textId="2B86572D" w:rsidR="00AD7C98" w:rsidRPr="007607AC" w:rsidRDefault="00AD7C98" w:rsidP="00AD7C98">
            <w:pPr>
              <w:pStyle w:val="ab"/>
              <w:numPr>
                <w:ilvl w:val="0"/>
                <w:numId w:val="14"/>
              </w:numPr>
              <w:ind w:leftChars="0"/>
              <w:jc w:val="both"/>
              <w:rPr>
                <w:rFonts w:ascii="標楷體" w:eastAsia="標楷體" w:hAnsi="標楷體" w:hint="eastAsia"/>
                <w:color w:val="FF0000"/>
                <w:szCs w:val="24"/>
              </w:rPr>
            </w:pPr>
            <w:r w:rsidRPr="007607AC">
              <w:rPr>
                <w:rFonts w:ascii="標楷體" w:eastAsia="標楷體" w:hAnsi="標楷體" w:hint="eastAsia"/>
                <w:color w:val="FF0000"/>
                <w:szCs w:val="24"/>
              </w:rPr>
              <w:t>中興園區：目前1家廠商提出投資申請及多家廠商洽談中，預期出租率可逐步成長。</w:t>
            </w:r>
          </w:p>
          <w:p w14:paraId="0BAA5C29" w14:textId="2EFBDEC3" w:rsidR="00AD7C98" w:rsidRPr="007607AC" w:rsidRDefault="00AD7C98" w:rsidP="00AD7C98">
            <w:pPr>
              <w:pStyle w:val="ab"/>
              <w:numPr>
                <w:ilvl w:val="0"/>
                <w:numId w:val="12"/>
              </w:numPr>
              <w:ind w:leftChars="0"/>
              <w:jc w:val="both"/>
              <w:rPr>
                <w:rFonts w:ascii="標楷體" w:eastAsia="標楷體" w:hAnsi="標楷體" w:hint="eastAsia"/>
                <w:color w:val="FF0000"/>
                <w:szCs w:val="24"/>
              </w:rPr>
            </w:pPr>
            <w:r w:rsidRPr="007607AC">
              <w:rPr>
                <w:rFonts w:ascii="標楷體" w:eastAsia="標楷體" w:hAnsi="標楷體" w:hint="eastAsia"/>
                <w:color w:val="FF0000"/>
                <w:szCs w:val="24"/>
              </w:rPr>
              <w:t>為提高土地出租率，已積極採取多元</w:t>
            </w:r>
            <w:r w:rsidRPr="007607AC">
              <w:rPr>
                <w:rFonts w:ascii="標楷體" w:eastAsia="標楷體" w:hAnsi="標楷體" w:hint="eastAsia"/>
                <w:color w:val="FF0000"/>
                <w:szCs w:val="24"/>
              </w:rPr>
              <w:lastRenderedPageBreak/>
              <w:t>策略、多管齊下方式進行招商，同時參加國內外展會及海外招商，並透過園區廠商人脈拓展招商對象，擇符合園區定位之潛在廠商積極引進，促進園區均衡發展。未來更將持續滾動檢討各項招商策略，規劃相關產學合作及研發補助措施，以吸引優質廠商進駐，讓園區開發更具使用效益。</w:t>
            </w:r>
          </w:p>
          <w:p w14:paraId="76E57D0E" w14:textId="77777777" w:rsidR="002F5413" w:rsidRPr="007607AC" w:rsidRDefault="002F5413" w:rsidP="00AF1683">
            <w:pPr>
              <w:jc w:val="both"/>
              <w:rPr>
                <w:rFonts w:ascii="標楷體" w:eastAsia="標楷體" w:hAnsi="標楷體" w:hint="eastAsia"/>
                <w:color w:val="FF0000"/>
                <w:szCs w:val="24"/>
              </w:rPr>
            </w:pPr>
          </w:p>
          <w:p w14:paraId="274A781A" w14:textId="77777777" w:rsidR="00AD7C98" w:rsidRPr="007607AC" w:rsidRDefault="00AD7C98" w:rsidP="00AD7C98">
            <w:pPr>
              <w:jc w:val="both"/>
              <w:rPr>
                <w:rFonts w:ascii="標楷體" w:eastAsia="標楷體" w:hAnsi="標楷體" w:hint="eastAsia"/>
                <w:color w:val="FF0000"/>
                <w:szCs w:val="24"/>
              </w:rPr>
            </w:pPr>
            <w:r w:rsidRPr="007607AC">
              <w:rPr>
                <w:rFonts w:ascii="標楷體" w:eastAsia="標楷體" w:hAnsi="標楷體" w:hint="eastAsia"/>
                <w:color w:val="FF0000"/>
                <w:szCs w:val="24"/>
              </w:rPr>
              <w:t>本會於114年2月18日以會</w:t>
            </w:r>
            <w:proofErr w:type="gramStart"/>
            <w:r w:rsidRPr="007607AC">
              <w:rPr>
                <w:rFonts w:ascii="標楷體" w:eastAsia="標楷體" w:hAnsi="標楷體" w:hint="eastAsia"/>
                <w:color w:val="FF0000"/>
                <w:szCs w:val="24"/>
              </w:rPr>
              <w:t>授中企字</w:t>
            </w:r>
            <w:proofErr w:type="gramEnd"/>
            <w:r w:rsidRPr="007607AC">
              <w:rPr>
                <w:rFonts w:ascii="標楷體" w:eastAsia="標楷體" w:hAnsi="標楷體" w:hint="eastAsia"/>
                <w:color w:val="FF0000"/>
                <w:szCs w:val="24"/>
              </w:rPr>
              <w:t>第1140003748號函，將「如何以全球視野、在地創新的理念，讓臺灣高科技產業穩住未來全球產業價值鏈關鍵伙伴地位」書面報告函送立法院，</w:t>
            </w:r>
            <w:proofErr w:type="gramStart"/>
            <w:r w:rsidRPr="007607AC">
              <w:rPr>
                <w:rFonts w:ascii="標楷體" w:eastAsia="標楷體" w:hAnsi="標楷體" w:hint="eastAsia"/>
                <w:color w:val="FF0000"/>
                <w:szCs w:val="24"/>
              </w:rPr>
              <w:t>茲摘述</w:t>
            </w:r>
            <w:proofErr w:type="gramEnd"/>
            <w:r w:rsidRPr="007607AC">
              <w:rPr>
                <w:rFonts w:ascii="標楷體" w:eastAsia="標楷體" w:hAnsi="標楷體" w:hint="eastAsia"/>
                <w:color w:val="FF0000"/>
                <w:szCs w:val="24"/>
              </w:rPr>
              <w:t>內容如下：</w:t>
            </w:r>
          </w:p>
          <w:p w14:paraId="6EEE5496" w14:textId="4CF7571A" w:rsidR="00AD7C98" w:rsidRPr="007607AC" w:rsidRDefault="00AD7C98" w:rsidP="00AD7C98">
            <w:pPr>
              <w:pStyle w:val="ab"/>
              <w:numPr>
                <w:ilvl w:val="0"/>
                <w:numId w:val="13"/>
              </w:numPr>
              <w:ind w:leftChars="0"/>
              <w:jc w:val="both"/>
              <w:rPr>
                <w:rFonts w:ascii="標楷體" w:eastAsia="標楷體" w:hAnsi="標楷體"/>
                <w:color w:val="FF0000"/>
                <w:szCs w:val="24"/>
              </w:rPr>
            </w:pPr>
            <w:r w:rsidRPr="007607AC">
              <w:rPr>
                <w:rFonts w:ascii="標楷體" w:eastAsia="標楷體" w:hAnsi="標楷體" w:hint="eastAsia"/>
                <w:color w:val="FF0000"/>
                <w:szCs w:val="24"/>
              </w:rPr>
              <w:t>本會所</w:t>
            </w:r>
            <w:proofErr w:type="gramStart"/>
            <w:r w:rsidRPr="007607AC">
              <w:rPr>
                <w:rFonts w:ascii="標楷體" w:eastAsia="標楷體" w:hAnsi="標楷體" w:hint="eastAsia"/>
                <w:color w:val="FF0000"/>
                <w:szCs w:val="24"/>
              </w:rPr>
              <w:t>轄</w:t>
            </w:r>
            <w:proofErr w:type="gramEnd"/>
            <w:r w:rsidRPr="007607AC">
              <w:rPr>
                <w:rFonts w:ascii="標楷體" w:eastAsia="標楷體" w:hAnsi="標楷體" w:hint="eastAsia"/>
                <w:color w:val="FF0000"/>
                <w:szCs w:val="24"/>
              </w:rPr>
              <w:t>科學園區截至113年底</w:t>
            </w:r>
            <w:proofErr w:type="gramStart"/>
            <w:r w:rsidRPr="007607AC">
              <w:rPr>
                <w:rFonts w:ascii="標楷體" w:eastAsia="標楷體" w:hAnsi="標楷體" w:hint="eastAsia"/>
                <w:color w:val="FF0000"/>
                <w:szCs w:val="24"/>
              </w:rPr>
              <w:t>三</w:t>
            </w:r>
            <w:proofErr w:type="gramEnd"/>
            <w:r w:rsidRPr="007607AC">
              <w:rPr>
                <w:rFonts w:ascii="標楷體" w:eastAsia="標楷體" w:hAnsi="標楷體" w:hint="eastAsia"/>
                <w:color w:val="FF0000"/>
                <w:szCs w:val="24"/>
              </w:rPr>
              <w:t>園區管理局共計引進1,158家高科技廠商，承既有發展優勢持續積極招商引資，產業聚落完善成熟。</w:t>
            </w:r>
          </w:p>
          <w:p w14:paraId="7B2C090B" w14:textId="77777777" w:rsidR="00AD7C98" w:rsidRPr="007607AC" w:rsidRDefault="00AD7C98" w:rsidP="00AD7C98">
            <w:pPr>
              <w:pStyle w:val="ab"/>
              <w:numPr>
                <w:ilvl w:val="0"/>
                <w:numId w:val="13"/>
              </w:numPr>
              <w:ind w:leftChars="0"/>
              <w:jc w:val="both"/>
              <w:rPr>
                <w:rFonts w:ascii="標楷體" w:eastAsia="標楷體" w:hAnsi="標楷體"/>
                <w:color w:val="FF0000"/>
                <w:szCs w:val="24"/>
              </w:rPr>
            </w:pPr>
            <w:r w:rsidRPr="007607AC">
              <w:rPr>
                <w:rFonts w:ascii="標楷體" w:eastAsia="標楷體" w:hAnsi="標楷體" w:hint="eastAsia"/>
                <w:color w:val="FF0000"/>
                <w:szCs w:val="24"/>
              </w:rPr>
              <w:t>為維持我國高科技產業國際競爭力，本會及三園區管理局以半導體及電子零組件製造等領域的深厚基礎，善用晶片先進製程及AI相關科技的發展潛力，協助臺灣高科技產業站穩國際市場。</w:t>
            </w:r>
          </w:p>
          <w:p w14:paraId="35254172" w14:textId="00EF6616" w:rsidR="002F5413" w:rsidRPr="007607AC" w:rsidRDefault="00AD7C98" w:rsidP="00AD7C98">
            <w:pPr>
              <w:pStyle w:val="ab"/>
              <w:numPr>
                <w:ilvl w:val="0"/>
                <w:numId w:val="13"/>
              </w:numPr>
              <w:ind w:leftChars="0"/>
              <w:jc w:val="both"/>
              <w:rPr>
                <w:rFonts w:ascii="標楷體" w:eastAsia="標楷體" w:hAnsi="標楷體"/>
                <w:color w:val="FF0000"/>
                <w:szCs w:val="24"/>
              </w:rPr>
            </w:pPr>
            <w:r w:rsidRPr="007607AC">
              <w:rPr>
                <w:rFonts w:ascii="標楷體" w:eastAsia="標楷體" w:hAnsi="標楷體" w:hint="eastAsia"/>
                <w:color w:val="FF0000"/>
                <w:szCs w:val="24"/>
              </w:rPr>
              <w:t>因應全球科技競爭力的挑戰，除持續提升我國半導體及相關高科技產業之技術創新能力，並結合在地特色及優勢，積極推動產學合作、研發獎勵及人才培育，促進產業之高值化、多元化、智慧化及國際化發展，建構優質創新創業生態系環境，並朝向數位及淨</w:t>
            </w:r>
            <w:proofErr w:type="gramStart"/>
            <w:r w:rsidRPr="007607AC">
              <w:rPr>
                <w:rFonts w:ascii="標楷體" w:eastAsia="標楷體" w:hAnsi="標楷體" w:hint="eastAsia"/>
                <w:color w:val="FF0000"/>
                <w:szCs w:val="24"/>
              </w:rPr>
              <w:t>零雙軸</w:t>
            </w:r>
            <w:proofErr w:type="gramEnd"/>
            <w:r w:rsidRPr="007607AC">
              <w:rPr>
                <w:rFonts w:ascii="標楷體" w:eastAsia="標楷體" w:hAnsi="標楷體" w:hint="eastAsia"/>
                <w:color w:val="FF0000"/>
                <w:szCs w:val="24"/>
              </w:rPr>
              <w:t>轉型目標邁進，以鞏固我國高科技產業在全球價值鏈中的核心競爭力及關鍵伙伴地位。</w:t>
            </w:r>
          </w:p>
        </w:tc>
      </w:tr>
    </w:tbl>
    <w:p w14:paraId="214E640C" w14:textId="77777777" w:rsidR="00022ED3" w:rsidRPr="00C73225" w:rsidRDefault="00022ED3">
      <w:pPr>
        <w:rPr>
          <w:rFonts w:ascii="標楷體" w:eastAsia="標楷體" w:hAnsi="標楷體"/>
          <w:color w:val="000000" w:themeColor="text1"/>
        </w:rPr>
      </w:pPr>
    </w:p>
    <w:sectPr w:rsidR="00022ED3" w:rsidRPr="00C73225" w:rsidSect="00975F18">
      <w:footerReference w:type="default" r:id="rId8"/>
      <w:pgSz w:w="11906" w:h="16838"/>
      <w:pgMar w:top="1440" w:right="1274"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06F9A" w14:textId="77777777" w:rsidR="00D72163" w:rsidRDefault="00D72163" w:rsidP="00224277">
      <w:r>
        <w:separator/>
      </w:r>
    </w:p>
  </w:endnote>
  <w:endnote w:type="continuationSeparator" w:id="0">
    <w:p w14:paraId="66066CCF" w14:textId="77777777" w:rsidR="00D72163" w:rsidRDefault="00D72163" w:rsidP="0022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13E76" w14:textId="67D357C2" w:rsidR="00727647" w:rsidRDefault="00727647">
    <w:pPr>
      <w:pStyle w:val="a8"/>
      <w:jc w:val="center"/>
    </w:pPr>
  </w:p>
  <w:p w14:paraId="071623B1" w14:textId="77777777" w:rsidR="00727647" w:rsidRDefault="0072764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D47D0" w14:textId="77777777" w:rsidR="00D72163" w:rsidRDefault="00D72163" w:rsidP="00224277">
      <w:r>
        <w:separator/>
      </w:r>
    </w:p>
  </w:footnote>
  <w:footnote w:type="continuationSeparator" w:id="0">
    <w:p w14:paraId="3696DC5C" w14:textId="77777777" w:rsidR="00D72163" w:rsidRDefault="00D72163" w:rsidP="00224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030C"/>
    <w:multiLevelType w:val="hybridMultilevel"/>
    <w:tmpl w:val="60EC9210"/>
    <w:lvl w:ilvl="0" w:tplc="0D0498C6">
      <w:start w:val="1"/>
      <w:numFmt w:val="taiwaneseCountingThousand"/>
      <w:lvlText w:val="（%1）"/>
      <w:lvlJc w:val="left"/>
      <w:pPr>
        <w:ind w:left="821" w:hanging="720"/>
      </w:pPr>
      <w:rPr>
        <w:rFonts w:hint="default"/>
      </w:rPr>
    </w:lvl>
    <w:lvl w:ilvl="1" w:tplc="B9EC36D2">
      <w:start w:val="1"/>
      <w:numFmt w:val="decimal"/>
      <w:lvlText w:val="%2."/>
      <w:lvlJc w:val="left"/>
      <w:pPr>
        <w:ind w:left="941" w:hanging="360"/>
      </w:pPr>
      <w:rPr>
        <w:rFonts w:hint="default"/>
      </w:rPr>
    </w:lvl>
    <w:lvl w:ilvl="2" w:tplc="EC5E9A2A">
      <w:start w:val="1"/>
      <w:numFmt w:val="decimal"/>
      <w:lvlText w:val="(%3)"/>
      <w:lvlJc w:val="left"/>
      <w:pPr>
        <w:ind w:left="1421" w:hanging="360"/>
      </w:pPr>
      <w:rPr>
        <w:rFonts w:hint="default"/>
        <w:color w:val="000000" w:themeColor="text1"/>
      </w:rPr>
    </w:lvl>
    <w:lvl w:ilvl="3" w:tplc="06B011D8">
      <w:start w:val="1"/>
      <w:numFmt w:val="decimal"/>
      <w:lvlText w:val="（%4）"/>
      <w:lvlJc w:val="left"/>
      <w:pPr>
        <w:ind w:left="2261" w:hanging="720"/>
      </w:pPr>
      <w:rPr>
        <w:rFonts w:hint="default"/>
      </w:rPr>
    </w:lvl>
    <w:lvl w:ilvl="4" w:tplc="04090019" w:tentative="1">
      <w:start w:val="1"/>
      <w:numFmt w:val="ideographTraditional"/>
      <w:lvlText w:val="%5、"/>
      <w:lvlJc w:val="left"/>
      <w:pPr>
        <w:ind w:left="2501" w:hanging="480"/>
      </w:pPr>
    </w:lvl>
    <w:lvl w:ilvl="5" w:tplc="0409001B" w:tentative="1">
      <w:start w:val="1"/>
      <w:numFmt w:val="lowerRoman"/>
      <w:lvlText w:val="%6."/>
      <w:lvlJc w:val="right"/>
      <w:pPr>
        <w:ind w:left="2981" w:hanging="480"/>
      </w:pPr>
    </w:lvl>
    <w:lvl w:ilvl="6" w:tplc="0409000F" w:tentative="1">
      <w:start w:val="1"/>
      <w:numFmt w:val="decimal"/>
      <w:lvlText w:val="%7."/>
      <w:lvlJc w:val="left"/>
      <w:pPr>
        <w:ind w:left="3461" w:hanging="480"/>
      </w:pPr>
    </w:lvl>
    <w:lvl w:ilvl="7" w:tplc="04090019" w:tentative="1">
      <w:start w:val="1"/>
      <w:numFmt w:val="ideographTraditional"/>
      <w:lvlText w:val="%8、"/>
      <w:lvlJc w:val="left"/>
      <w:pPr>
        <w:ind w:left="3941" w:hanging="480"/>
      </w:pPr>
    </w:lvl>
    <w:lvl w:ilvl="8" w:tplc="0409001B" w:tentative="1">
      <w:start w:val="1"/>
      <w:numFmt w:val="lowerRoman"/>
      <w:lvlText w:val="%9."/>
      <w:lvlJc w:val="right"/>
      <w:pPr>
        <w:ind w:left="4421" w:hanging="480"/>
      </w:pPr>
    </w:lvl>
  </w:abstractNum>
  <w:abstractNum w:abstractNumId="1" w15:restartNumberingAfterBreak="0">
    <w:nsid w:val="05E5592F"/>
    <w:multiLevelType w:val="hybridMultilevel"/>
    <w:tmpl w:val="7FB85220"/>
    <w:lvl w:ilvl="0" w:tplc="4502C546">
      <w:start w:val="1"/>
      <w:numFmt w:val="decimal"/>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13210FCB"/>
    <w:multiLevelType w:val="hybridMultilevel"/>
    <w:tmpl w:val="52EC8DDC"/>
    <w:lvl w:ilvl="0" w:tplc="96467340">
      <w:start w:val="1"/>
      <w:numFmt w:val="taiwaneseCountingThousand"/>
      <w:lvlText w:val="%1、"/>
      <w:lvlJc w:val="left"/>
      <w:pPr>
        <w:ind w:left="390" w:hanging="39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310573"/>
    <w:multiLevelType w:val="hybridMultilevel"/>
    <w:tmpl w:val="1CE02A0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A22FE1"/>
    <w:multiLevelType w:val="hybridMultilevel"/>
    <w:tmpl w:val="D416E1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8E64C46"/>
    <w:multiLevelType w:val="hybridMultilevel"/>
    <w:tmpl w:val="D5BC0FB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3111CD"/>
    <w:multiLevelType w:val="hybridMultilevel"/>
    <w:tmpl w:val="3D1824F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702489A"/>
    <w:multiLevelType w:val="hybridMultilevel"/>
    <w:tmpl w:val="DEB435DC"/>
    <w:lvl w:ilvl="0" w:tplc="CCB0FCA0">
      <w:start w:val="1"/>
      <w:numFmt w:val="taiwaneseCountingThousand"/>
      <w:lvlText w:val="%1、"/>
      <w:lvlJc w:val="left"/>
      <w:pPr>
        <w:ind w:left="1080" w:hanging="7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7D45F1C"/>
    <w:multiLevelType w:val="hybridMultilevel"/>
    <w:tmpl w:val="7E82D0C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8FA684C"/>
    <w:multiLevelType w:val="hybridMultilevel"/>
    <w:tmpl w:val="7AE2BB12"/>
    <w:lvl w:ilvl="0" w:tplc="248692E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084130C"/>
    <w:multiLevelType w:val="hybridMultilevel"/>
    <w:tmpl w:val="D51656BE"/>
    <w:lvl w:ilvl="0" w:tplc="3050E44A">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4976BEE"/>
    <w:multiLevelType w:val="hybridMultilevel"/>
    <w:tmpl w:val="CB503D98"/>
    <w:lvl w:ilvl="0" w:tplc="0B365456">
      <w:start w:val="1"/>
      <w:numFmt w:val="decimal"/>
      <w:lvlText w:val="（%1）"/>
      <w:lvlJc w:val="left"/>
      <w:pPr>
        <w:ind w:left="761" w:hanging="72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12" w15:restartNumberingAfterBreak="0">
    <w:nsid w:val="641B3905"/>
    <w:multiLevelType w:val="hybridMultilevel"/>
    <w:tmpl w:val="87AA0972"/>
    <w:lvl w:ilvl="0" w:tplc="CCB0FCA0">
      <w:start w:val="1"/>
      <w:numFmt w:val="taiwaneseCountingThousand"/>
      <w:lvlText w:val="%1、"/>
      <w:lvlJc w:val="left"/>
      <w:pPr>
        <w:ind w:left="1080" w:hanging="720"/>
      </w:pPr>
      <w:rPr>
        <w:rFonts w:ascii="標楷體" w:eastAsia="標楷體" w:hAnsi="標楷體"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 w15:restartNumberingAfterBreak="0">
    <w:nsid w:val="6939034B"/>
    <w:multiLevelType w:val="hybridMultilevel"/>
    <w:tmpl w:val="2F345A50"/>
    <w:lvl w:ilvl="0" w:tplc="64489218">
      <w:start w:val="1"/>
      <w:numFmt w:val="taiwaneseCountingThousand"/>
      <w:lvlText w:val="(%1)"/>
      <w:lvlJc w:val="left"/>
      <w:pPr>
        <w:ind w:left="509" w:hanging="480"/>
      </w:pPr>
      <w:rPr>
        <w:rFonts w:hint="default"/>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num w:numId="1">
    <w:abstractNumId w:val="0"/>
  </w:num>
  <w:num w:numId="2">
    <w:abstractNumId w:val="12"/>
  </w:num>
  <w:num w:numId="3">
    <w:abstractNumId w:val="1"/>
  </w:num>
  <w:num w:numId="4">
    <w:abstractNumId w:val="10"/>
  </w:num>
  <w:num w:numId="5">
    <w:abstractNumId w:val="7"/>
  </w:num>
  <w:num w:numId="6">
    <w:abstractNumId w:val="2"/>
  </w:num>
  <w:num w:numId="7">
    <w:abstractNumId w:val="11"/>
  </w:num>
  <w:num w:numId="8">
    <w:abstractNumId w:val="4"/>
  </w:num>
  <w:num w:numId="9">
    <w:abstractNumId w:val="3"/>
  </w:num>
  <w:num w:numId="10">
    <w:abstractNumId w:val="5"/>
  </w:num>
  <w:num w:numId="11">
    <w:abstractNumId w:val="9"/>
  </w:num>
  <w:num w:numId="12">
    <w:abstractNumId w:val="6"/>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F18"/>
    <w:rsid w:val="00004E96"/>
    <w:rsid w:val="0001451F"/>
    <w:rsid w:val="00016C1C"/>
    <w:rsid w:val="00022ED3"/>
    <w:rsid w:val="000421BE"/>
    <w:rsid w:val="000554D9"/>
    <w:rsid w:val="00075F38"/>
    <w:rsid w:val="00075F8D"/>
    <w:rsid w:val="00087C1A"/>
    <w:rsid w:val="000A4E39"/>
    <w:rsid w:val="000B6DED"/>
    <w:rsid w:val="000C100D"/>
    <w:rsid w:val="000D0138"/>
    <w:rsid w:val="000D1477"/>
    <w:rsid w:val="000D244E"/>
    <w:rsid w:val="000F2486"/>
    <w:rsid w:val="001063A6"/>
    <w:rsid w:val="0011260B"/>
    <w:rsid w:val="00115F1D"/>
    <w:rsid w:val="001262E9"/>
    <w:rsid w:val="00127C59"/>
    <w:rsid w:val="00154755"/>
    <w:rsid w:val="00184736"/>
    <w:rsid w:val="001858A5"/>
    <w:rsid w:val="0019701F"/>
    <w:rsid w:val="001A494A"/>
    <w:rsid w:val="001B3352"/>
    <w:rsid w:val="001B7274"/>
    <w:rsid w:val="001F412A"/>
    <w:rsid w:val="00212277"/>
    <w:rsid w:val="00214A20"/>
    <w:rsid w:val="00214CE9"/>
    <w:rsid w:val="00215FB0"/>
    <w:rsid w:val="002163BC"/>
    <w:rsid w:val="00224277"/>
    <w:rsid w:val="00242C4A"/>
    <w:rsid w:val="00252D72"/>
    <w:rsid w:val="00261606"/>
    <w:rsid w:val="00281BC7"/>
    <w:rsid w:val="002873A8"/>
    <w:rsid w:val="0029513B"/>
    <w:rsid w:val="002A3286"/>
    <w:rsid w:val="002A3F6D"/>
    <w:rsid w:val="002A62B4"/>
    <w:rsid w:val="002B755D"/>
    <w:rsid w:val="002D3D47"/>
    <w:rsid w:val="002D4CA8"/>
    <w:rsid w:val="002E1852"/>
    <w:rsid w:val="002F2829"/>
    <w:rsid w:val="002F5413"/>
    <w:rsid w:val="0030119E"/>
    <w:rsid w:val="00317F29"/>
    <w:rsid w:val="00327EDD"/>
    <w:rsid w:val="003557A7"/>
    <w:rsid w:val="00357710"/>
    <w:rsid w:val="003850C9"/>
    <w:rsid w:val="0038726A"/>
    <w:rsid w:val="00392C97"/>
    <w:rsid w:val="003A39DA"/>
    <w:rsid w:val="003B1217"/>
    <w:rsid w:val="003C78C1"/>
    <w:rsid w:val="003E1270"/>
    <w:rsid w:val="003E1762"/>
    <w:rsid w:val="003E1F85"/>
    <w:rsid w:val="003E41CD"/>
    <w:rsid w:val="003E72EC"/>
    <w:rsid w:val="003F6B49"/>
    <w:rsid w:val="0041504C"/>
    <w:rsid w:val="00427D48"/>
    <w:rsid w:val="00454818"/>
    <w:rsid w:val="00454EE2"/>
    <w:rsid w:val="00456D1E"/>
    <w:rsid w:val="00477B57"/>
    <w:rsid w:val="0048449D"/>
    <w:rsid w:val="004845C6"/>
    <w:rsid w:val="00486632"/>
    <w:rsid w:val="0048722F"/>
    <w:rsid w:val="00491C86"/>
    <w:rsid w:val="00496D6E"/>
    <w:rsid w:val="004A17C9"/>
    <w:rsid w:val="004A35F5"/>
    <w:rsid w:val="004A4810"/>
    <w:rsid w:val="004B6648"/>
    <w:rsid w:val="004B770D"/>
    <w:rsid w:val="004E17DA"/>
    <w:rsid w:val="00501358"/>
    <w:rsid w:val="0050229F"/>
    <w:rsid w:val="005123E9"/>
    <w:rsid w:val="00521F13"/>
    <w:rsid w:val="005255DF"/>
    <w:rsid w:val="00537C03"/>
    <w:rsid w:val="0054136D"/>
    <w:rsid w:val="0055445E"/>
    <w:rsid w:val="00571E13"/>
    <w:rsid w:val="00582960"/>
    <w:rsid w:val="00587C32"/>
    <w:rsid w:val="00590F2D"/>
    <w:rsid w:val="005B31CA"/>
    <w:rsid w:val="005B3DFC"/>
    <w:rsid w:val="005C7726"/>
    <w:rsid w:val="005D20DD"/>
    <w:rsid w:val="005D35CE"/>
    <w:rsid w:val="005F31FE"/>
    <w:rsid w:val="005F3D80"/>
    <w:rsid w:val="00603B48"/>
    <w:rsid w:val="00603F8E"/>
    <w:rsid w:val="0062326A"/>
    <w:rsid w:val="0064373A"/>
    <w:rsid w:val="00665B80"/>
    <w:rsid w:val="00671682"/>
    <w:rsid w:val="00680EF7"/>
    <w:rsid w:val="00687C6E"/>
    <w:rsid w:val="006B46C7"/>
    <w:rsid w:val="006C093F"/>
    <w:rsid w:val="006C0D21"/>
    <w:rsid w:val="006E57DD"/>
    <w:rsid w:val="006E7FD1"/>
    <w:rsid w:val="006F66B9"/>
    <w:rsid w:val="00706713"/>
    <w:rsid w:val="00712E1B"/>
    <w:rsid w:val="00715BB5"/>
    <w:rsid w:val="00715DA4"/>
    <w:rsid w:val="00727647"/>
    <w:rsid w:val="0074351C"/>
    <w:rsid w:val="007607AC"/>
    <w:rsid w:val="00761FD3"/>
    <w:rsid w:val="00767B8A"/>
    <w:rsid w:val="00773564"/>
    <w:rsid w:val="007849FF"/>
    <w:rsid w:val="007851BD"/>
    <w:rsid w:val="007B369B"/>
    <w:rsid w:val="007D3124"/>
    <w:rsid w:val="007D6DDB"/>
    <w:rsid w:val="00815D80"/>
    <w:rsid w:val="00846C11"/>
    <w:rsid w:val="00846F8D"/>
    <w:rsid w:val="00851A0A"/>
    <w:rsid w:val="00853FBB"/>
    <w:rsid w:val="00855FA0"/>
    <w:rsid w:val="008568A2"/>
    <w:rsid w:val="008606E9"/>
    <w:rsid w:val="00860888"/>
    <w:rsid w:val="008712B5"/>
    <w:rsid w:val="008729BB"/>
    <w:rsid w:val="00875535"/>
    <w:rsid w:val="008906C3"/>
    <w:rsid w:val="008A61D3"/>
    <w:rsid w:val="008B045A"/>
    <w:rsid w:val="008B2271"/>
    <w:rsid w:val="008B3876"/>
    <w:rsid w:val="008C233F"/>
    <w:rsid w:val="008C2E23"/>
    <w:rsid w:val="008D44BD"/>
    <w:rsid w:val="008F2E62"/>
    <w:rsid w:val="0091023A"/>
    <w:rsid w:val="00931884"/>
    <w:rsid w:val="00937A03"/>
    <w:rsid w:val="00943BE5"/>
    <w:rsid w:val="00943F49"/>
    <w:rsid w:val="00952165"/>
    <w:rsid w:val="00975F18"/>
    <w:rsid w:val="009900E8"/>
    <w:rsid w:val="009911AB"/>
    <w:rsid w:val="00991393"/>
    <w:rsid w:val="00996B63"/>
    <w:rsid w:val="009A0EF9"/>
    <w:rsid w:val="009B102D"/>
    <w:rsid w:val="009B26D2"/>
    <w:rsid w:val="009B304D"/>
    <w:rsid w:val="009C52CB"/>
    <w:rsid w:val="009D6C8A"/>
    <w:rsid w:val="009D72B7"/>
    <w:rsid w:val="009D7883"/>
    <w:rsid w:val="009E3BDD"/>
    <w:rsid w:val="00A15CF8"/>
    <w:rsid w:val="00A37422"/>
    <w:rsid w:val="00AA0DE1"/>
    <w:rsid w:val="00AB39F8"/>
    <w:rsid w:val="00AB4745"/>
    <w:rsid w:val="00AB6E0B"/>
    <w:rsid w:val="00AB762C"/>
    <w:rsid w:val="00AC75B9"/>
    <w:rsid w:val="00AD0EC9"/>
    <w:rsid w:val="00AD7C98"/>
    <w:rsid w:val="00AF1683"/>
    <w:rsid w:val="00B1014B"/>
    <w:rsid w:val="00B1348A"/>
    <w:rsid w:val="00B23988"/>
    <w:rsid w:val="00B343A0"/>
    <w:rsid w:val="00B40030"/>
    <w:rsid w:val="00B4188E"/>
    <w:rsid w:val="00B42C27"/>
    <w:rsid w:val="00B5181A"/>
    <w:rsid w:val="00B53F54"/>
    <w:rsid w:val="00B92D94"/>
    <w:rsid w:val="00BA57B0"/>
    <w:rsid w:val="00BB5412"/>
    <w:rsid w:val="00BE1122"/>
    <w:rsid w:val="00BE32FF"/>
    <w:rsid w:val="00BE4888"/>
    <w:rsid w:val="00BF3487"/>
    <w:rsid w:val="00C00CF2"/>
    <w:rsid w:val="00C31A9E"/>
    <w:rsid w:val="00C57EE6"/>
    <w:rsid w:val="00C62D20"/>
    <w:rsid w:val="00C73225"/>
    <w:rsid w:val="00C849A3"/>
    <w:rsid w:val="00CA49D8"/>
    <w:rsid w:val="00CB063A"/>
    <w:rsid w:val="00CB346B"/>
    <w:rsid w:val="00CD2898"/>
    <w:rsid w:val="00CD77DA"/>
    <w:rsid w:val="00CF2E10"/>
    <w:rsid w:val="00CF4758"/>
    <w:rsid w:val="00CF751A"/>
    <w:rsid w:val="00D03810"/>
    <w:rsid w:val="00D07A88"/>
    <w:rsid w:val="00D15544"/>
    <w:rsid w:val="00D27A6B"/>
    <w:rsid w:val="00D27D13"/>
    <w:rsid w:val="00D32541"/>
    <w:rsid w:val="00D52235"/>
    <w:rsid w:val="00D645B9"/>
    <w:rsid w:val="00D72163"/>
    <w:rsid w:val="00D73575"/>
    <w:rsid w:val="00D80AAE"/>
    <w:rsid w:val="00D930FE"/>
    <w:rsid w:val="00DA4AC8"/>
    <w:rsid w:val="00DC7D23"/>
    <w:rsid w:val="00DD3DCE"/>
    <w:rsid w:val="00DD6BA9"/>
    <w:rsid w:val="00DD7D1E"/>
    <w:rsid w:val="00DF1C8A"/>
    <w:rsid w:val="00E04487"/>
    <w:rsid w:val="00E1049B"/>
    <w:rsid w:val="00E24213"/>
    <w:rsid w:val="00E25865"/>
    <w:rsid w:val="00E343F3"/>
    <w:rsid w:val="00E37D4B"/>
    <w:rsid w:val="00E43F26"/>
    <w:rsid w:val="00E44A04"/>
    <w:rsid w:val="00E46F58"/>
    <w:rsid w:val="00E522FC"/>
    <w:rsid w:val="00E607A3"/>
    <w:rsid w:val="00E74625"/>
    <w:rsid w:val="00E9203C"/>
    <w:rsid w:val="00E9525A"/>
    <w:rsid w:val="00E97925"/>
    <w:rsid w:val="00EB0982"/>
    <w:rsid w:val="00EC43BE"/>
    <w:rsid w:val="00EE477B"/>
    <w:rsid w:val="00EF3D00"/>
    <w:rsid w:val="00F21C75"/>
    <w:rsid w:val="00F363B3"/>
    <w:rsid w:val="00F41402"/>
    <w:rsid w:val="00F45BD0"/>
    <w:rsid w:val="00F67430"/>
    <w:rsid w:val="00F725B6"/>
    <w:rsid w:val="00F9182E"/>
    <w:rsid w:val="00FC21BC"/>
    <w:rsid w:val="00FC53B7"/>
    <w:rsid w:val="00FD3405"/>
    <w:rsid w:val="00FF4E84"/>
    <w:rsid w:val="00FF5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F92A8"/>
  <w15:docId w15:val="{29C5210A-ACE9-4794-8210-C4468B8F5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5F18"/>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75F18"/>
    <w:pPr>
      <w:adjustRightInd/>
      <w:textAlignment w:val="auto"/>
    </w:pPr>
    <w:rPr>
      <w:rFonts w:ascii="細明體" w:eastAsia="細明體" w:hAnsi="Courier New"/>
    </w:rPr>
  </w:style>
  <w:style w:type="character" w:customStyle="1" w:styleId="a4">
    <w:name w:val="純文字 字元"/>
    <w:link w:val="a3"/>
    <w:rsid w:val="00975F18"/>
    <w:rPr>
      <w:rFonts w:ascii="細明體" w:eastAsia="細明體" w:hAnsi="Courier New" w:cs="Times New Roman"/>
      <w:szCs w:val="20"/>
    </w:rPr>
  </w:style>
  <w:style w:type="table" w:styleId="a5">
    <w:name w:val="Table Grid"/>
    <w:basedOn w:val="a1"/>
    <w:uiPriority w:val="59"/>
    <w:rsid w:val="0011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224277"/>
    <w:pPr>
      <w:tabs>
        <w:tab w:val="center" w:pos="4153"/>
        <w:tab w:val="right" w:pos="8306"/>
      </w:tabs>
      <w:snapToGrid w:val="0"/>
    </w:pPr>
    <w:rPr>
      <w:sz w:val="20"/>
    </w:rPr>
  </w:style>
  <w:style w:type="character" w:customStyle="1" w:styleId="a7">
    <w:name w:val="頁首 字元"/>
    <w:link w:val="a6"/>
    <w:uiPriority w:val="99"/>
    <w:semiHidden/>
    <w:rsid w:val="00224277"/>
    <w:rPr>
      <w:rFonts w:ascii="Times New Roman" w:hAnsi="Times New Roman"/>
      <w:kern w:val="2"/>
    </w:rPr>
  </w:style>
  <w:style w:type="paragraph" w:styleId="a8">
    <w:name w:val="footer"/>
    <w:basedOn w:val="a"/>
    <w:link w:val="a9"/>
    <w:uiPriority w:val="99"/>
    <w:unhideWhenUsed/>
    <w:rsid w:val="00224277"/>
    <w:pPr>
      <w:tabs>
        <w:tab w:val="center" w:pos="4153"/>
        <w:tab w:val="right" w:pos="8306"/>
      </w:tabs>
      <w:snapToGrid w:val="0"/>
    </w:pPr>
    <w:rPr>
      <w:sz w:val="20"/>
    </w:rPr>
  </w:style>
  <w:style w:type="character" w:customStyle="1" w:styleId="a9">
    <w:name w:val="頁尾 字元"/>
    <w:link w:val="a8"/>
    <w:uiPriority w:val="99"/>
    <w:rsid w:val="00224277"/>
    <w:rPr>
      <w:rFonts w:ascii="Times New Roman" w:hAnsi="Times New Roman"/>
      <w:kern w:val="2"/>
    </w:rPr>
  </w:style>
  <w:style w:type="paragraph" w:customStyle="1" w:styleId="aa">
    <w:name w:val="表格標題"/>
    <w:basedOn w:val="a"/>
    <w:rsid w:val="00DD3DCE"/>
    <w:pPr>
      <w:autoSpaceDE w:val="0"/>
      <w:autoSpaceDN w:val="0"/>
      <w:spacing w:line="340" w:lineRule="exact"/>
      <w:ind w:left="601" w:hanging="601"/>
      <w:jc w:val="distribute"/>
      <w:textAlignment w:val="auto"/>
    </w:pPr>
    <w:rPr>
      <w:rFonts w:ascii="標楷體" w:eastAsia="標楷體" w:hAnsi="標楷體" w:cs="新細明體"/>
      <w:b/>
      <w:bCs/>
      <w:kern w:val="0"/>
      <w:sz w:val="22"/>
      <w:szCs w:val="22"/>
      <w:lang w:val="zh-TW"/>
    </w:rPr>
  </w:style>
  <w:style w:type="paragraph" w:styleId="ab">
    <w:name w:val="List Paragraph"/>
    <w:basedOn w:val="a"/>
    <w:uiPriority w:val="34"/>
    <w:qFormat/>
    <w:rsid w:val="008C2E23"/>
    <w:pPr>
      <w:ind w:leftChars="200" w:left="480"/>
    </w:pPr>
  </w:style>
  <w:style w:type="paragraph" w:styleId="ac">
    <w:name w:val="Balloon Text"/>
    <w:basedOn w:val="a"/>
    <w:link w:val="ad"/>
    <w:uiPriority w:val="99"/>
    <w:semiHidden/>
    <w:unhideWhenUsed/>
    <w:rsid w:val="005B3DFC"/>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5B3DFC"/>
    <w:rPr>
      <w:rFonts w:asciiTheme="majorHAnsi" w:eastAsiaTheme="majorEastAsia" w:hAnsiTheme="majorHAnsi" w:cstheme="majorBidi"/>
      <w:kern w:val="2"/>
      <w:sz w:val="18"/>
      <w:szCs w:val="18"/>
    </w:rPr>
  </w:style>
  <w:style w:type="paragraph" w:customStyle="1" w:styleId="Default">
    <w:name w:val="Default"/>
    <w:rsid w:val="00C31A9E"/>
    <w:pPr>
      <w:widowControl w:val="0"/>
      <w:autoSpaceDE w:val="0"/>
      <w:autoSpaceDN w:val="0"/>
      <w:adjustRightInd w:val="0"/>
    </w:pPr>
    <w:rPr>
      <w:rFonts w:ascii="標楷體" w:eastAsia="標楷體" w:cs="標楷體"/>
      <w:color w:val="000000"/>
      <w:sz w:val="24"/>
      <w:szCs w:val="24"/>
    </w:rPr>
  </w:style>
  <w:style w:type="paragraph" w:styleId="ae">
    <w:name w:val="Body Text"/>
    <w:basedOn w:val="a"/>
    <w:link w:val="af"/>
    <w:uiPriority w:val="1"/>
    <w:qFormat/>
    <w:rsid w:val="00E24213"/>
    <w:pPr>
      <w:autoSpaceDE w:val="0"/>
      <w:autoSpaceDN w:val="0"/>
      <w:adjustRightInd/>
      <w:spacing w:before="3"/>
      <w:textAlignment w:val="auto"/>
    </w:pPr>
    <w:rPr>
      <w:rFonts w:ascii="標楷體" w:eastAsia="標楷體" w:hAnsi="標楷體" w:cs="標楷體"/>
      <w:b/>
      <w:bCs/>
      <w:kern w:val="0"/>
      <w:sz w:val="28"/>
      <w:szCs w:val="28"/>
      <w:lang w:eastAsia="en-US"/>
    </w:rPr>
  </w:style>
  <w:style w:type="character" w:customStyle="1" w:styleId="af">
    <w:name w:val="本文 字元"/>
    <w:basedOn w:val="a0"/>
    <w:link w:val="ae"/>
    <w:uiPriority w:val="1"/>
    <w:rsid w:val="00E24213"/>
    <w:rPr>
      <w:rFonts w:ascii="標楷體" w:eastAsia="標楷體" w:hAnsi="標楷體" w:cs="標楷體"/>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95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A3148-D0BB-4817-94F6-7F7E28BC0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a02865</dc:creator>
  <cp:lastModifiedBy>林丘湟</cp:lastModifiedBy>
  <cp:revision>4</cp:revision>
  <cp:lastPrinted>2025-02-19T04:03:00Z</cp:lastPrinted>
  <dcterms:created xsi:type="dcterms:W3CDTF">2025-02-14T09:14:00Z</dcterms:created>
  <dcterms:modified xsi:type="dcterms:W3CDTF">2025-02-19T04:03:00Z</dcterms:modified>
</cp:coreProperties>
</file>